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00E7FB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4909">
        <w:fldChar w:fldCharType="begin"/>
      </w:r>
      <w:r w:rsidR="00624909">
        <w:instrText xml:space="preserve"> DOCPROPERTY  TSG/WGRef  \* MERGEFORMAT </w:instrText>
      </w:r>
      <w:r w:rsidR="00624909"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6249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624909">
        <w:fldChar w:fldCharType="begin"/>
      </w:r>
      <w:r w:rsidR="00624909">
        <w:instrText xml:space="preserve"> DOCPROPERTY  Tdoc#  \* MERGEFORMAT </w:instrText>
      </w:r>
      <w:r w:rsidR="00624909">
        <w:fldChar w:fldCharType="separate"/>
      </w:r>
      <w:r w:rsidR="003A38F8" w:rsidRPr="003A38F8">
        <w:rPr>
          <w:b/>
          <w:i/>
          <w:noProof/>
          <w:sz w:val="28"/>
        </w:rPr>
        <w:t>R1-18131</w:t>
      </w:r>
      <w:r w:rsidR="0072023E">
        <w:rPr>
          <w:b/>
          <w:i/>
          <w:noProof/>
          <w:sz w:val="28"/>
        </w:rPr>
        <w:t>50</w:t>
      </w:r>
      <w:r w:rsidR="00624909">
        <w:rPr>
          <w:b/>
          <w:i/>
          <w:noProof/>
          <w:sz w:val="28"/>
        </w:rPr>
        <w:fldChar w:fldCharType="end"/>
      </w:r>
    </w:p>
    <w:p w14:paraId="6E3C1D79" w14:textId="77777777" w:rsidR="001E41F3" w:rsidRDefault="006249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6BC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6BC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6BCD">
        <w:rPr>
          <w:b/>
          <w:noProof/>
          <w:sz w:val="24"/>
        </w:rPr>
        <w:t>November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6BCD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3F6AB23" w:rsidR="001E41F3" w:rsidRPr="00410371" w:rsidRDefault="006249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3A38F8" w:rsidRPr="003A38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6249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6249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77777777" w:rsidR="001E41F3" w:rsidRPr="00410371" w:rsidRDefault="006249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0FCD935D" w:rsidR="001E41F3" w:rsidRDefault="0062490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624909">
              <w:rPr>
                <w:lang w:val="en-US"/>
              </w:rPr>
              <w:t>On synchronous BWP switching in multiple serving cells</w:t>
            </w:r>
          </w:p>
        </w:tc>
      </w:tr>
      <w:tr w:rsidR="001E41F3" w14:paraId="5764E8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77777777" w:rsidR="001E41F3" w:rsidRDefault="006249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6249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6249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6BCD" w:rsidRPr="00D47564">
              <w:rPr>
                <w:rFonts w:cs="Arial"/>
                <w:bCs/>
              </w:rPr>
              <w:t>NR_newRAT-Core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5FC589E4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72023E">
              <w:rPr>
                <w:noProof/>
              </w:rPr>
              <w:t>-11-02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77777777" w:rsidR="001E41F3" w:rsidRDefault="006249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26DF4" w14:textId="6E51F4D1" w:rsidR="001E41F3" w:rsidRPr="00BE0D50" w:rsidRDefault="003A38F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Th</w:t>
            </w:r>
            <w:r w:rsidR="0072023E">
              <w:rPr>
                <w:noProof/>
              </w:rPr>
              <w:t>e</w:t>
            </w:r>
            <w:r>
              <w:rPr>
                <w:noProof/>
              </w:rPr>
              <w:t xml:space="preserve"> issues discussed in Section 2.</w:t>
            </w:r>
            <w:r w:rsidR="0035668C">
              <w:rPr>
                <w:noProof/>
              </w:rPr>
              <w:t>2</w:t>
            </w:r>
            <w:r>
              <w:rPr>
                <w:noProof/>
              </w:rPr>
              <w:t xml:space="preserve"> of attached summary</w:t>
            </w: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439B287F" w:rsidR="001E41F3" w:rsidRPr="00BE0D50" w:rsidRDefault="003A38F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Changes required to adress the issue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37BF7782" w:rsidR="001E41F3" w:rsidRPr="00BE0D50" w:rsidRDefault="0035668C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RAN4 will need to define </w:t>
            </w:r>
            <w:r w:rsidR="00624909">
              <w:rPr>
                <w:noProof/>
              </w:rPr>
              <w:t xml:space="preserve">switching times for different combinations of timer-expiry and DCI-based BWP switchings on different cells. 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096BD951" w:rsidR="00BE0D50" w:rsidRPr="00BE0D50" w:rsidRDefault="0072023E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12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AF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013E3" w14:textId="12E9E2D2" w:rsidR="001E41F3" w:rsidRDefault="0072023E">
      <w:pPr>
        <w:rPr>
          <w:i/>
          <w:noProof/>
        </w:rPr>
      </w:pPr>
      <w:r w:rsidRPr="0072023E">
        <w:rPr>
          <w:rFonts w:ascii="Arial" w:hAnsi="Arial"/>
          <w:sz w:val="32"/>
        </w:rPr>
        <w:lastRenderedPageBreak/>
        <w:t>12</w:t>
      </w:r>
      <w:r w:rsidRPr="0072023E">
        <w:rPr>
          <w:rFonts w:ascii="Arial" w:hAnsi="Arial"/>
          <w:sz w:val="32"/>
        </w:rPr>
        <w:tab/>
        <w:t xml:space="preserve">Bandwidth part operation </w:t>
      </w:r>
    </w:p>
    <w:p w14:paraId="453979B5" w14:textId="627F8D4A" w:rsidR="00C066B5" w:rsidRDefault="0072023E">
      <w:pPr>
        <w:rPr>
          <w:i/>
          <w:noProof/>
        </w:rPr>
      </w:pPr>
      <w:r w:rsidRPr="00C066B5">
        <w:rPr>
          <w:i/>
          <w:noProof/>
        </w:rPr>
        <w:t>&lt;unchanged parts omitted &gt;</w:t>
      </w:r>
    </w:p>
    <w:p w14:paraId="1EFC4225" w14:textId="77777777" w:rsidR="0035668C" w:rsidRPr="0035668C" w:rsidRDefault="0035668C" w:rsidP="0035668C">
      <w:pPr>
        <w:spacing w:after="160" w:line="259" w:lineRule="auto"/>
        <w:rPr>
          <w:rFonts w:ascii="Calibri" w:eastAsia="Calibri" w:hAnsi="Calibri"/>
          <w:sz w:val="22"/>
          <w:szCs w:val="22"/>
          <w:lang w:val="en-US"/>
        </w:rPr>
      </w:pPr>
      <w:r w:rsidRPr="0035668C">
        <w:rPr>
          <w:rFonts w:eastAsia="Calibri"/>
          <w:color w:val="FF0000"/>
          <w:lang w:eastAsia="zh-TW"/>
        </w:rPr>
        <w:t xml:space="preserve">A UE assumes received switching DCI on a serving cell invalid, if received in a slot other than the first slot of active DL or UL BWP switching on the other serving cell within the cell group. </w:t>
      </w:r>
    </w:p>
    <w:p w14:paraId="4E82420F" w14:textId="77777777" w:rsidR="0035668C" w:rsidRPr="0035668C" w:rsidRDefault="0035668C" w:rsidP="0035668C">
      <w:pPr>
        <w:spacing w:after="160" w:line="259" w:lineRule="auto"/>
        <w:rPr>
          <w:rFonts w:eastAsia="Calibri"/>
          <w:color w:val="FF0000"/>
          <w:lang w:eastAsia="zh-TW"/>
        </w:rPr>
      </w:pPr>
      <w:r w:rsidRPr="0035668C">
        <w:rPr>
          <w:rFonts w:eastAsia="Calibri"/>
          <w:color w:val="000000"/>
        </w:rPr>
        <w:t xml:space="preserve">If a UE is provided by </w:t>
      </w:r>
      <w:r w:rsidRPr="0035668C">
        <w:rPr>
          <w:rFonts w:eastAsia="Calibri"/>
          <w:i/>
          <w:iCs/>
          <w:color w:val="000000"/>
        </w:rPr>
        <w:t xml:space="preserve">bwp-InactivityTimer </w:t>
      </w:r>
      <w:r w:rsidRPr="0035668C">
        <w:rPr>
          <w:rFonts w:eastAsia="Calibri"/>
          <w:color w:val="000000"/>
        </w:rPr>
        <w:t xml:space="preserve">a timer value for the </w:t>
      </w:r>
      <w:r w:rsidRPr="0035668C">
        <w:rPr>
          <w:rFonts w:eastAsia="Calibri"/>
          <w:strike/>
          <w:color w:val="FF0000"/>
        </w:rPr>
        <w:t>primary</w:t>
      </w:r>
      <w:r w:rsidRPr="0035668C">
        <w:rPr>
          <w:rFonts w:eastAsia="Calibri"/>
          <w:color w:val="000000"/>
        </w:rPr>
        <w:t xml:space="preserve"> cell [11, TS38.321] and the timer is running, the UE increments the timer every interval of 1 millisecond for FR1 or every 0.5 milliseconds for FR2 if the restarting conditions in [11, TS 38.321] are not met during the interval. </w:t>
      </w:r>
      <w:r w:rsidRPr="0035668C">
        <w:rPr>
          <w:rFonts w:eastAsia="Calibri"/>
          <w:color w:val="FF0000"/>
        </w:rPr>
        <w:t>If a timer expires in an interval in which DL/UL BWP is switched in the other serving cell, then the start of BWP switching, due to the timer expiry, is delayed until the first interval after the active DL/UL BWP switching on the other serving cell is completed.</w:t>
      </w:r>
    </w:p>
    <w:p w14:paraId="1B3F2901" w14:textId="51559E75" w:rsidR="0035668C" w:rsidRDefault="0035668C" w:rsidP="0035668C">
      <w:pPr>
        <w:spacing w:after="160" w:line="259" w:lineRule="auto"/>
        <w:contextualSpacing/>
        <w:rPr>
          <w:rFonts w:eastAsia="Calibri"/>
          <w:strike/>
          <w:color w:val="000000"/>
        </w:rPr>
      </w:pPr>
      <w:r w:rsidRPr="0035668C">
        <w:rPr>
          <w:rFonts w:eastAsia="Calibri"/>
          <w:strike/>
          <w:color w:val="FF0000"/>
        </w:rPr>
        <w:t>If a UE is configured provided by higher layer parameter bwp-InactivityTimer a timer value for a secondary cell [11, TS 38.321] and the timer is running, the UE increments the timer every interval of 1 millisecond for frequency range FR1 or every 0.5 milliseconds for frequency range FR2 if the restarting conditions in [11, TS 38.321] are not met during the interval.</w:t>
      </w:r>
    </w:p>
    <w:p w14:paraId="5CACD993" w14:textId="77777777" w:rsidR="0035668C" w:rsidRPr="0035668C" w:rsidRDefault="0035668C" w:rsidP="0035668C">
      <w:pPr>
        <w:spacing w:after="160" w:line="259" w:lineRule="auto"/>
        <w:contextualSpacing/>
        <w:rPr>
          <w:rFonts w:eastAsia="Calibri"/>
          <w:strike/>
          <w:color w:val="000000"/>
        </w:rPr>
      </w:pPr>
    </w:p>
    <w:p w14:paraId="26559EDA" w14:textId="39FC330C" w:rsidR="00C066B5" w:rsidRDefault="00C066B5" w:rsidP="00C066B5">
      <w:pPr>
        <w:rPr>
          <w:i/>
          <w:noProof/>
        </w:rPr>
      </w:pPr>
      <w:r w:rsidRPr="00C066B5">
        <w:rPr>
          <w:i/>
          <w:noProof/>
        </w:rPr>
        <w:t>&lt;unchanged parts omitted &gt;</w:t>
      </w:r>
    </w:p>
    <w:p w14:paraId="01FC0AF7" w14:textId="77777777" w:rsidR="00C066B5" w:rsidRPr="00C066B5" w:rsidRDefault="00C066B5">
      <w:pPr>
        <w:rPr>
          <w:i/>
          <w:noProof/>
          <w:lang w:val="en-US"/>
        </w:rPr>
      </w:pPr>
    </w:p>
    <w:sectPr w:rsidR="00C066B5" w:rsidRPr="00C066B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E427C" w14:textId="77777777" w:rsidR="000F60BC" w:rsidRDefault="000F60BC">
      <w:r>
        <w:separator/>
      </w:r>
    </w:p>
  </w:endnote>
  <w:endnote w:type="continuationSeparator" w:id="0">
    <w:p w14:paraId="3BB97E9E" w14:textId="77777777" w:rsidR="000F60BC" w:rsidRDefault="000F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C41D3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5100D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F458D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78D43" w14:textId="77777777" w:rsidR="000F60BC" w:rsidRDefault="000F60BC">
      <w:r>
        <w:separator/>
      </w:r>
    </w:p>
  </w:footnote>
  <w:footnote w:type="continuationSeparator" w:id="0">
    <w:p w14:paraId="08B31B62" w14:textId="77777777" w:rsidR="000F60BC" w:rsidRDefault="000F6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1FB26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2BDF4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A6394"/>
    <w:rsid w:val="000B7FED"/>
    <w:rsid w:val="000C038A"/>
    <w:rsid w:val="000C6598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2405CA"/>
    <w:rsid w:val="0026004D"/>
    <w:rsid w:val="002640DD"/>
    <w:rsid w:val="00275D12"/>
    <w:rsid w:val="00284FEB"/>
    <w:rsid w:val="002860C4"/>
    <w:rsid w:val="002B5741"/>
    <w:rsid w:val="00305409"/>
    <w:rsid w:val="0035668C"/>
    <w:rsid w:val="003609EF"/>
    <w:rsid w:val="0036231A"/>
    <w:rsid w:val="00374DD4"/>
    <w:rsid w:val="003A38F8"/>
    <w:rsid w:val="003E1A36"/>
    <w:rsid w:val="003E1FB6"/>
    <w:rsid w:val="00410371"/>
    <w:rsid w:val="004242F1"/>
    <w:rsid w:val="004B75B7"/>
    <w:rsid w:val="0051580D"/>
    <w:rsid w:val="00547111"/>
    <w:rsid w:val="00592D74"/>
    <w:rsid w:val="005E2C44"/>
    <w:rsid w:val="00621188"/>
    <w:rsid w:val="00624909"/>
    <w:rsid w:val="006257ED"/>
    <w:rsid w:val="00695808"/>
    <w:rsid w:val="006B46FB"/>
    <w:rsid w:val="006E21FB"/>
    <w:rsid w:val="0072023E"/>
    <w:rsid w:val="00792342"/>
    <w:rsid w:val="007977A8"/>
    <w:rsid w:val="007B512A"/>
    <w:rsid w:val="007C2097"/>
    <w:rsid w:val="007D6A07"/>
    <w:rsid w:val="007F7259"/>
    <w:rsid w:val="00820101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AF60E7"/>
    <w:rsid w:val="00B258BB"/>
    <w:rsid w:val="00B67B97"/>
    <w:rsid w:val="00B968C8"/>
    <w:rsid w:val="00BA3EC5"/>
    <w:rsid w:val="00BA51D9"/>
    <w:rsid w:val="00BB5DFC"/>
    <w:rsid w:val="00BD279D"/>
    <w:rsid w:val="00BD325C"/>
    <w:rsid w:val="00BD6BB8"/>
    <w:rsid w:val="00BE0D50"/>
    <w:rsid w:val="00C066B5"/>
    <w:rsid w:val="00C66BA2"/>
    <w:rsid w:val="00C95985"/>
    <w:rsid w:val="00CC5026"/>
    <w:rsid w:val="00CC68D0"/>
    <w:rsid w:val="00D03F9A"/>
    <w:rsid w:val="00D06D51"/>
    <w:rsid w:val="00D24991"/>
    <w:rsid w:val="00D50255"/>
    <w:rsid w:val="00D57332"/>
    <w:rsid w:val="00DE34CF"/>
    <w:rsid w:val="00E13F3D"/>
    <w:rsid w:val="00EA155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80D0F5"/>
  <w15:docId w15:val="{5B3FD989-4D74-4401-987C-2CB63711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72023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DefaultParagraphFont"/>
    <w:rsid w:val="0072023E"/>
    <w:rPr>
      <w:rFonts w:ascii="TimesNewRomanPS-ItalicMT" w:hAnsi="TimesNewRomanPS-ItalicMT" w:hint="default"/>
      <w:b w:val="0"/>
      <w:bCs w:val="0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5AIRPNAIUNRU-1830940522-4376</_dlc_DocId>
    <_dlc_DocIdUrl xmlns="71c5aaf6-e6ce-465b-b873-5148d2a4c105">
      <Url>https://nokia.sharepoint.com/sites/c5g/5gradio/_layouts/15/DocIdRedir.aspx?ID=5AIRPNAIUNRU-1830940522-4376</Url>
      <Description>5AIRPNAIUNRU-1830940522-4376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3B219B-1661-44F7-B551-2BA9CB1A58D9}">
  <ds:schemaRefs>
    <ds:schemaRef ds:uri="http://schemas.microsoft.com/office/2006/documentManagement/types"/>
    <ds:schemaRef ds:uri="http://www.w3.org/XML/1998/namespace"/>
    <ds:schemaRef ds:uri="3b34c8f0-1ef5-4d1e-bb66-517ce7fe7356"/>
    <ds:schemaRef ds:uri="http://purl.org/dc/terms/"/>
    <ds:schemaRef ds:uri="http://purl.org/dc/dcmitype/"/>
    <ds:schemaRef ds:uri="95d2e41d-1f11-4347-bb1c-11d6a32975dd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ebabf6ce-2443-438c-9946-ecc878e7654a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0955D56-8358-4618-9279-20A4FF530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448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3587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creator>Michael Sanders, John M Meredith</dc:creator>
  <cp:lastModifiedBy>Karol</cp:lastModifiedBy>
  <cp:revision>3</cp:revision>
  <cp:lastPrinted>1899-12-31T23:00:00Z</cp:lastPrinted>
  <dcterms:created xsi:type="dcterms:W3CDTF">2018-11-02T18:10:00Z</dcterms:created>
  <dcterms:modified xsi:type="dcterms:W3CDTF">2018-11-02T18:14:00Z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e9ed3f27-6bcf-4e37-8172-6c132825b1b9</vt:lpwstr>
  </property>
</Properties>
</file>